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03" w:rsidRPr="00487B30" w:rsidRDefault="00B11103" w:rsidP="00B111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ANEXO 1: </w:t>
      </w:r>
      <w:r w:rsidRPr="00487B30">
        <w:rPr>
          <w:rFonts w:asciiTheme="minorHAnsi" w:hAnsiTheme="minorHAnsi"/>
          <w:b/>
          <w:u w:val="single"/>
        </w:rPr>
        <w:t>CONDICIONES MINIMAS DE LICITACIÓN PUBLICA</w:t>
      </w:r>
    </w:p>
    <w:p w:rsidR="00B11103" w:rsidRDefault="00B11103" w:rsidP="00B11103">
      <w:pPr>
        <w:pStyle w:val="Prrafodelista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ind w:left="360"/>
        <w:jc w:val="both"/>
        <w:rPr>
          <w:rFonts w:asciiTheme="minorHAnsi" w:hAnsiTheme="minorHAnsi"/>
          <w:b/>
          <w:u w:val="single"/>
        </w:rPr>
      </w:pPr>
    </w:p>
    <w:p w:rsidR="00B11103" w:rsidRDefault="00B11103" w:rsidP="00B11103">
      <w:pPr>
        <w:pStyle w:val="Prrafodelista"/>
        <w:numPr>
          <w:ilvl w:val="1"/>
          <w:numId w:val="1"/>
        </w:numPr>
        <w:tabs>
          <w:tab w:val="clear" w:pos="567"/>
          <w:tab w:val="left" w:pos="0"/>
          <w:tab w:val="num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ind w:left="283"/>
        <w:jc w:val="both"/>
        <w:rPr>
          <w:rFonts w:asciiTheme="minorHAnsi" w:hAnsiTheme="minorHAnsi"/>
          <w:b/>
        </w:rPr>
      </w:pPr>
      <w:r w:rsidRPr="00487B30">
        <w:rPr>
          <w:rFonts w:asciiTheme="minorHAnsi" w:hAnsiTheme="minorHAnsi"/>
          <w:b/>
        </w:rPr>
        <w:t>INFORMACION DE LA ENTIDAD SUPERVISADA</w:t>
      </w:r>
    </w:p>
    <w:p w:rsidR="00B11103" w:rsidRPr="00743BBA" w:rsidRDefault="00B11103" w:rsidP="00B11103">
      <w:pPr>
        <w:pStyle w:val="Prrafodelista"/>
        <w:numPr>
          <w:ilvl w:val="1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jc w:val="both"/>
        <w:rPr>
          <w:rFonts w:asciiTheme="minorHAnsi" w:hAnsiTheme="minorHAnsi"/>
          <w:b/>
        </w:rPr>
      </w:pPr>
      <w:r w:rsidRPr="00743BBA">
        <w:rPr>
          <w:rFonts w:asciiTheme="minorHAnsi" w:hAnsiTheme="minorHAnsi"/>
        </w:rPr>
        <w:t>“</w:t>
      </w:r>
      <w:r w:rsidR="00775F0B" w:rsidRPr="00743BBA">
        <w:rPr>
          <w:rFonts w:asciiTheme="minorHAnsi" w:hAnsiTheme="minorHAnsi"/>
        </w:rPr>
        <w:t xml:space="preserve">COOPERATIVA DE AHORRO Y CREDITO </w:t>
      </w:r>
      <w:r w:rsidR="00443E7B">
        <w:rPr>
          <w:rFonts w:asciiTheme="minorHAnsi" w:hAnsiTheme="minorHAnsi"/>
        </w:rPr>
        <w:t>ABIERTA PIO X R.L</w:t>
      </w:r>
      <w:r w:rsidR="00775F0B" w:rsidRPr="00743BBA">
        <w:rPr>
          <w:rFonts w:asciiTheme="minorHAnsi" w:hAnsiTheme="minorHAnsi"/>
        </w:rPr>
        <w:t>.”</w:t>
      </w:r>
    </w:p>
    <w:p w:rsidR="000A5BC9" w:rsidRPr="000A5BC9" w:rsidRDefault="000A5BC9" w:rsidP="003B0FFC">
      <w:pPr>
        <w:pStyle w:val="Prrafodelista"/>
        <w:numPr>
          <w:ilvl w:val="1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jc w:val="both"/>
        <w:rPr>
          <w:rFonts w:asciiTheme="minorHAnsi" w:hAnsiTheme="minorHAnsi"/>
          <w:b/>
        </w:rPr>
      </w:pPr>
      <w:r w:rsidRPr="000A5BC9">
        <w:rPr>
          <w:rFonts w:ascii="Calibri" w:hAnsi="Calibri"/>
        </w:rPr>
        <w:t>El ejecutivo a cargo de a</w:t>
      </w:r>
      <w:r w:rsidR="00BB2158">
        <w:rPr>
          <w:rFonts w:ascii="Calibri" w:hAnsi="Calibri"/>
        </w:rPr>
        <w:t>tender consultas es el Dr. Edson Gamarra Cuellar</w:t>
      </w:r>
      <w:r w:rsidRPr="000A5BC9">
        <w:rPr>
          <w:rFonts w:ascii="Calibri" w:hAnsi="Calibri"/>
        </w:rPr>
        <w:t xml:space="preserve">, toda consulta se realizará al correo electrónico </w:t>
      </w:r>
      <w:r>
        <w:rPr>
          <w:rFonts w:ascii="Calibri" w:hAnsi="Calibri"/>
        </w:rPr>
        <w:t>corporativo</w:t>
      </w:r>
      <w:r w:rsidRPr="000A5BC9">
        <w:rPr>
          <w:rFonts w:ascii="Calibri" w:hAnsi="Calibri"/>
        </w:rPr>
        <w:t xml:space="preserve"> </w:t>
      </w:r>
      <w:hyperlink r:id="rId7" w:history="1">
        <w:r w:rsidRPr="000A5BC9">
          <w:rPr>
            <w:rFonts w:ascii="Calibri" w:hAnsi="Calibri"/>
            <w:color w:val="0563C1"/>
            <w:u w:val="single"/>
          </w:rPr>
          <w:t>piox@cooperativapiox.com</w:t>
        </w:r>
      </w:hyperlink>
      <w:r w:rsidR="003B0FFC">
        <w:rPr>
          <w:rFonts w:ascii="Calibri" w:hAnsi="Calibri"/>
        </w:rPr>
        <w:t xml:space="preserve"> o vía nota escrita, así mismo </w:t>
      </w:r>
      <w:r w:rsidR="003B0FFC" w:rsidRPr="003B0FFC">
        <w:rPr>
          <w:rFonts w:ascii="Calibri" w:hAnsi="Calibri"/>
        </w:rPr>
        <w:t>al teléfono 4254337</w:t>
      </w:r>
      <w:r w:rsidR="003B0FFC">
        <w:rPr>
          <w:rFonts w:ascii="Calibri" w:hAnsi="Calibri"/>
        </w:rPr>
        <w:t xml:space="preserve"> </w:t>
      </w:r>
      <w:r w:rsidR="003B0FFC" w:rsidRPr="003B0FFC">
        <w:rPr>
          <w:rFonts w:ascii="Calibri" w:hAnsi="Calibri"/>
        </w:rPr>
        <w:t>en la oficina ubicada en la Av. Manco Kapac nº924 de la ciudad de Cochabamba.</w:t>
      </w:r>
    </w:p>
    <w:p w:rsidR="00B11103" w:rsidRPr="00443E7B" w:rsidRDefault="00B11103" w:rsidP="00B11103">
      <w:pPr>
        <w:pStyle w:val="Prrafodelista"/>
        <w:numPr>
          <w:ilvl w:val="1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jc w:val="both"/>
        <w:rPr>
          <w:rFonts w:asciiTheme="minorHAnsi" w:hAnsiTheme="minorHAnsi"/>
          <w:b/>
        </w:rPr>
      </w:pPr>
      <w:r w:rsidRPr="00F757EF">
        <w:rPr>
          <w:rFonts w:asciiTheme="minorHAnsi" w:hAnsiTheme="minorHAnsi"/>
        </w:rPr>
        <w:t xml:space="preserve">Se aclara que para este proceso la cooperativa a asignado </w:t>
      </w:r>
      <w:r w:rsidRPr="00443E7B">
        <w:rPr>
          <w:rFonts w:asciiTheme="minorHAnsi" w:hAnsiTheme="minorHAnsi"/>
        </w:rPr>
        <w:t xml:space="preserve">el </w:t>
      </w:r>
      <w:r w:rsidR="00443E7B" w:rsidRPr="00443E7B">
        <w:rPr>
          <w:rFonts w:asciiTheme="minorHAnsi" w:hAnsiTheme="minorHAnsi"/>
        </w:rPr>
        <w:t>código Nro. 001</w:t>
      </w:r>
      <w:r w:rsidRPr="00443E7B">
        <w:rPr>
          <w:rFonts w:asciiTheme="minorHAnsi" w:hAnsiTheme="minorHAnsi"/>
        </w:rPr>
        <w:t xml:space="preserve"> para poder identificarlo.</w:t>
      </w:r>
    </w:p>
    <w:p w:rsidR="00B11103" w:rsidRPr="00687F13" w:rsidRDefault="00B11103" w:rsidP="00B11103">
      <w:pPr>
        <w:pStyle w:val="Prrafodelista"/>
        <w:numPr>
          <w:ilvl w:val="1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jc w:val="both"/>
        <w:rPr>
          <w:rFonts w:asciiTheme="minorHAnsi" w:hAnsiTheme="minorHAnsi"/>
          <w:b/>
        </w:rPr>
      </w:pPr>
      <w:r w:rsidRPr="00687F13">
        <w:rPr>
          <w:rFonts w:asciiTheme="minorHAnsi" w:hAnsiTheme="minorHAnsi"/>
        </w:rPr>
        <w:t xml:space="preserve">Las consultas serán atendidas </w:t>
      </w:r>
      <w:r w:rsidR="00687F13">
        <w:rPr>
          <w:rFonts w:asciiTheme="minorHAnsi" w:hAnsiTheme="minorHAnsi"/>
        </w:rPr>
        <w:t xml:space="preserve">de </w:t>
      </w:r>
      <w:r w:rsidR="00687F13" w:rsidRPr="008527AA">
        <w:rPr>
          <w:rFonts w:asciiTheme="minorHAnsi" w:hAnsiTheme="minorHAnsi"/>
        </w:rPr>
        <w:t xml:space="preserve">lunes a viernes </w:t>
      </w:r>
      <w:r w:rsidRPr="00687F13">
        <w:rPr>
          <w:rFonts w:asciiTheme="minorHAnsi" w:hAnsiTheme="minorHAnsi"/>
        </w:rPr>
        <w:t>en horarios de oficina</w:t>
      </w:r>
      <w:r w:rsidR="000A5BC9" w:rsidRPr="00687F13">
        <w:rPr>
          <w:rFonts w:asciiTheme="minorHAnsi" w:hAnsiTheme="minorHAnsi"/>
        </w:rPr>
        <w:t xml:space="preserve"> de 8:30 </w:t>
      </w:r>
      <w:r w:rsidR="00C70CD7" w:rsidRPr="00687F13">
        <w:rPr>
          <w:rFonts w:asciiTheme="minorHAnsi" w:hAnsiTheme="minorHAnsi"/>
        </w:rPr>
        <w:t>a 1</w:t>
      </w:r>
      <w:r w:rsidR="008527AA">
        <w:rPr>
          <w:rFonts w:asciiTheme="minorHAnsi" w:hAnsiTheme="minorHAnsi"/>
        </w:rPr>
        <w:t>4</w:t>
      </w:r>
      <w:r w:rsidRPr="00687F13">
        <w:rPr>
          <w:rFonts w:asciiTheme="minorHAnsi" w:hAnsiTheme="minorHAnsi"/>
        </w:rPr>
        <w:t>:30.</w:t>
      </w:r>
    </w:p>
    <w:p w:rsidR="00B11103" w:rsidRDefault="00B11103" w:rsidP="00B1110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uppressAutoHyphens/>
        <w:ind w:left="284"/>
        <w:jc w:val="both"/>
        <w:rPr>
          <w:rFonts w:asciiTheme="minorHAnsi" w:hAnsiTheme="minorHAnsi"/>
        </w:rPr>
      </w:pPr>
      <w:r w:rsidRPr="00F757EF">
        <w:rPr>
          <w:rFonts w:asciiTheme="minorHAnsi" w:hAnsiTheme="minorHAnsi"/>
        </w:rPr>
        <w:t>Cabe resaltar que toda consulta y observación será remitida a la entidad supervisada y previo análisis se remitirá la respuesta con copia a todos los participantes.</w:t>
      </w:r>
    </w:p>
    <w:p w:rsidR="00B11103" w:rsidRPr="00F757EF" w:rsidRDefault="00B11103" w:rsidP="00B11103">
      <w:pPr>
        <w:pStyle w:val="Prrafodelista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uppressAutoHyphens/>
        <w:jc w:val="both"/>
        <w:rPr>
          <w:rFonts w:asciiTheme="minorHAnsi" w:hAnsiTheme="minorHAnsi"/>
        </w:rPr>
      </w:pPr>
      <w:r w:rsidRPr="00F757EF">
        <w:rPr>
          <w:rFonts w:asciiTheme="minorHAnsi" w:hAnsiTheme="minorHAnsi"/>
          <w:b/>
        </w:rPr>
        <w:t>INFORMACION DE LA CONVOCATORIA Y DEL PROCESO DE EVALUACION</w:t>
      </w:r>
    </w:p>
    <w:p w:rsidR="00B11103" w:rsidRPr="00074C53" w:rsidRDefault="00B11103" w:rsidP="00B11103">
      <w:pPr>
        <w:pStyle w:val="Prrafodelista"/>
        <w:widowControl w:val="0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uppressAutoHyphens/>
        <w:jc w:val="both"/>
        <w:rPr>
          <w:rFonts w:asciiTheme="minorHAnsi" w:hAnsiTheme="minorHAnsi"/>
        </w:rPr>
      </w:pPr>
      <w:r w:rsidRPr="00074C53">
        <w:rPr>
          <w:rFonts w:asciiTheme="minorHAnsi" w:hAnsiTheme="minorHAnsi"/>
        </w:rPr>
        <w:t>Referirse al numeral 1 del presente anexo</w:t>
      </w:r>
    </w:p>
    <w:p w:rsidR="00B11103" w:rsidRPr="00074C53" w:rsidRDefault="00B11103" w:rsidP="00B11103">
      <w:pPr>
        <w:pStyle w:val="Prrafodelista"/>
        <w:widowControl w:val="0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uppressAutoHyphens/>
        <w:jc w:val="both"/>
        <w:rPr>
          <w:rFonts w:asciiTheme="minorHAnsi" w:hAnsiTheme="minorHAnsi"/>
        </w:rPr>
      </w:pPr>
      <w:r w:rsidRPr="00074C53">
        <w:rPr>
          <w:rFonts w:asciiTheme="minorHAnsi" w:hAnsiTheme="minorHAnsi"/>
          <w:b/>
          <w:u w:val="single"/>
        </w:rPr>
        <w:t>OBJETO.-</w:t>
      </w:r>
      <w:r w:rsidRPr="00074C53">
        <w:rPr>
          <w:rFonts w:asciiTheme="minorHAnsi" w:hAnsiTheme="minorHAnsi"/>
        </w:rPr>
        <w:t xml:space="preserve">  La Entidad Supervisada “</w:t>
      </w:r>
      <w:r w:rsidR="00775F0B" w:rsidRPr="00443E7B">
        <w:rPr>
          <w:rFonts w:asciiTheme="minorHAnsi" w:hAnsiTheme="minorHAnsi"/>
        </w:rPr>
        <w:t xml:space="preserve">COOPERATIVA DE AHORRO Y CREDITO </w:t>
      </w:r>
      <w:r w:rsidR="00443E7B">
        <w:rPr>
          <w:rFonts w:asciiTheme="minorHAnsi" w:hAnsiTheme="minorHAnsi"/>
        </w:rPr>
        <w:t>ABIERTA PIO X R.L</w:t>
      </w:r>
      <w:r w:rsidR="00775F0B" w:rsidRPr="00443E7B">
        <w:rPr>
          <w:rFonts w:asciiTheme="minorHAnsi" w:hAnsiTheme="minorHAnsi"/>
        </w:rPr>
        <w:t>.</w:t>
      </w:r>
      <w:r w:rsidRPr="00443E7B">
        <w:rPr>
          <w:rFonts w:asciiTheme="minorHAnsi" w:hAnsiTheme="minorHAnsi"/>
        </w:rPr>
        <w:t>”</w:t>
      </w:r>
      <w:r w:rsidRPr="00443E7B">
        <w:rPr>
          <w:rFonts w:asciiTheme="minorHAnsi" w:hAnsiTheme="minorHAnsi"/>
          <w:b/>
        </w:rPr>
        <w:t xml:space="preserve">, </w:t>
      </w:r>
      <w:r w:rsidRPr="00443E7B">
        <w:rPr>
          <w:rFonts w:asciiTheme="minorHAnsi" w:hAnsiTheme="minorHAnsi"/>
        </w:rPr>
        <w:t>en cumplimiento al Artículo 87 de la Ley de Servicios Financieros Nº 393, la Resolución</w:t>
      </w:r>
      <w:r w:rsidRPr="00074C53">
        <w:rPr>
          <w:rFonts w:asciiTheme="minorHAnsi" w:hAnsiTheme="minorHAnsi"/>
        </w:rPr>
        <w:t xml:space="preserve"> ASFI 618/2016, Resolución ASFI 864/2016 y la Resolución APS DS/Nº 687-2016, la Resolución APS /DS/Nº 1394 -2016 y la Resolución APS /DS/Nº 1435 -2016, licita el Seguro de Desgravamen Hipotecario para su Cartera de créditos Hipotecarios de Vivienda con Garantía Hipotecaria, Créditos de Vivienda Social y Créditos Automotores. Convocando a las empresas de seguros legalmente habilitadas a presentar sus ofertas para este servicio.</w:t>
      </w:r>
    </w:p>
    <w:p w:rsidR="00B11103" w:rsidRDefault="00B11103" w:rsidP="00B11103">
      <w:pPr>
        <w:pStyle w:val="Prrafodelista"/>
        <w:widowControl w:val="0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uppressAutoHyphens/>
        <w:jc w:val="both"/>
        <w:rPr>
          <w:rFonts w:asciiTheme="minorHAnsi" w:hAnsiTheme="minorHAnsi"/>
        </w:rPr>
      </w:pPr>
      <w:r w:rsidRPr="00074C53">
        <w:rPr>
          <w:rFonts w:asciiTheme="minorHAnsi" w:hAnsiTheme="minorHAnsi"/>
        </w:rPr>
        <w:t xml:space="preserve">La </w:t>
      </w:r>
      <w:r w:rsidRPr="00074C53">
        <w:rPr>
          <w:rFonts w:asciiTheme="minorHAnsi" w:hAnsiTheme="minorHAnsi"/>
          <w:b/>
        </w:rPr>
        <w:t>vigencia</w:t>
      </w:r>
      <w:r w:rsidRPr="00074C53">
        <w:rPr>
          <w:rFonts w:asciiTheme="minorHAnsi" w:hAnsiTheme="minorHAnsi"/>
        </w:rPr>
        <w:t xml:space="preserve"> del contrato de seguros</w:t>
      </w:r>
      <w:r w:rsidRPr="00F757EF">
        <w:rPr>
          <w:rFonts w:asciiTheme="minorHAnsi" w:hAnsiTheme="minorHAnsi"/>
        </w:rPr>
        <w:t xml:space="preserve"> será desde las 0:01 Hrs. </w:t>
      </w:r>
      <w:r w:rsidR="0027318C" w:rsidRPr="00443E7B">
        <w:rPr>
          <w:rFonts w:asciiTheme="minorHAnsi" w:hAnsiTheme="minorHAnsi"/>
        </w:rPr>
        <w:t xml:space="preserve">Del 01 de Abril de </w:t>
      </w:r>
      <w:r w:rsidR="0027318C" w:rsidRPr="00687F13">
        <w:rPr>
          <w:rFonts w:asciiTheme="minorHAnsi" w:hAnsiTheme="minorHAnsi"/>
        </w:rPr>
        <w:t>202</w:t>
      </w:r>
      <w:r w:rsidR="00C70CD7" w:rsidRPr="00687F13">
        <w:rPr>
          <w:rFonts w:asciiTheme="minorHAnsi" w:hAnsiTheme="minorHAnsi"/>
        </w:rPr>
        <w:t>3</w:t>
      </w:r>
      <w:r w:rsidRPr="00687F13">
        <w:rPr>
          <w:rFonts w:asciiTheme="minorHAnsi" w:hAnsiTheme="minorHAnsi"/>
        </w:rPr>
        <w:t>, por</w:t>
      </w:r>
      <w:r w:rsidRPr="00443E7B">
        <w:rPr>
          <w:rFonts w:asciiTheme="minorHAnsi" w:hAnsiTheme="minorHAnsi"/>
        </w:rPr>
        <w:t xml:space="preserve"> la</w:t>
      </w:r>
      <w:r w:rsidRPr="00F757EF">
        <w:rPr>
          <w:rFonts w:asciiTheme="minorHAnsi" w:hAnsiTheme="minorHAnsi"/>
        </w:rPr>
        <w:t xml:space="preserve"> vigencia de acuerdo a la alternativa escogida que no podrá exceder los 3 años</w:t>
      </w:r>
    </w:p>
    <w:p w:rsidR="00775F0B" w:rsidRDefault="00775F0B" w:rsidP="00775F0B">
      <w:pPr>
        <w:pStyle w:val="Prrafodelista1"/>
        <w:widowControl w:val="0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uppressAutoHyphens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entidad proponente debe presentar una garantía de Seriedad de propuesta que puede ser </w:t>
      </w:r>
      <w:r>
        <w:rPr>
          <w:rFonts w:asciiTheme="minorHAnsi" w:hAnsiTheme="minorHAnsi"/>
          <w:b/>
        </w:rPr>
        <w:t>Boleta de Garantía o Póliza de Seguro</w:t>
      </w:r>
      <w:r>
        <w:rPr>
          <w:rFonts w:asciiTheme="minorHAnsi" w:hAnsiTheme="minorHAnsi"/>
        </w:rPr>
        <w:t xml:space="preserve"> por un valor equivalente a $us 10.000 (diez mil 00/100 dólares estadounidenses).</w:t>
      </w:r>
    </w:p>
    <w:p w:rsidR="00775F0B" w:rsidRDefault="00775F0B" w:rsidP="00775F0B">
      <w:pPr>
        <w:pStyle w:val="Prrafodelista1"/>
        <w:widowControl w:val="0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uppressAutoHyphens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entidad proponente debe presentar una </w:t>
      </w:r>
      <w:r>
        <w:rPr>
          <w:rFonts w:asciiTheme="minorHAnsi" w:hAnsiTheme="minorHAnsi"/>
          <w:b/>
        </w:rPr>
        <w:t>Garantía de Cumplimiento de Contrato</w:t>
      </w:r>
      <w:r>
        <w:rPr>
          <w:rFonts w:asciiTheme="minorHAnsi" w:hAnsiTheme="minorHAnsi"/>
        </w:rPr>
        <w:t xml:space="preserve"> que puede ser Boleta de Garantía o Póliza de Seguro por un valor de equivalente a $us 100.000 (cien mil 00/100 dólares estadounidenses) de manera anual y con una anticipación de 60 días calendario al vencimiento de la garantía, la cooperativa reportara a la </w:t>
      </w:r>
      <w:r>
        <w:rPr>
          <w:rFonts w:asciiTheme="minorHAnsi" w:hAnsiTheme="minorHAnsi"/>
        </w:rPr>
        <w:lastRenderedPageBreak/>
        <w:t xml:space="preserve">entidad aseguradora, el nuevo valor del capital asegurado para que se presente la garantía de la vigencia anterior. </w:t>
      </w:r>
    </w:p>
    <w:p w:rsidR="00B11103" w:rsidRDefault="005729C3" w:rsidP="00B11103">
      <w:pPr>
        <w:pStyle w:val="Prrafodelista"/>
        <w:widowControl w:val="0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uppressAutoHyphens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El cronograma del proceso de licitación conforme al reglamento se encuentra</w:t>
      </w:r>
      <w:r w:rsidR="00B11103">
        <w:rPr>
          <w:rFonts w:asciiTheme="minorHAnsi" w:hAnsiTheme="minorHAnsi"/>
        </w:rPr>
        <w:t xml:space="preserve"> establecidos en el numeral 4 del presente anexo.</w:t>
      </w:r>
    </w:p>
    <w:p w:rsidR="00B11103" w:rsidRDefault="00B11103" w:rsidP="00B11103">
      <w:pPr>
        <w:pStyle w:val="Prrafodelista"/>
        <w:widowControl w:val="0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uppressAutoHyphens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 documentación requerida se encuentra en el número 3 del presente anexo</w:t>
      </w:r>
    </w:p>
    <w:p w:rsidR="00B11103" w:rsidRDefault="00B11103" w:rsidP="00B11103">
      <w:pPr>
        <w:pStyle w:val="Prrafodelista"/>
        <w:widowControl w:val="0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uppressAutoHyphens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En el pliego de especificaciones se encuentra la otra información que se considera necesaria.</w:t>
      </w:r>
    </w:p>
    <w:p w:rsidR="00B11103" w:rsidRDefault="005729C3" w:rsidP="00B11103">
      <w:pPr>
        <w:pStyle w:val="Prrafodelista"/>
        <w:widowControl w:val="0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uppressAutoHyphens/>
        <w:jc w:val="both"/>
        <w:rPr>
          <w:rFonts w:asciiTheme="minorHAnsi" w:hAnsiTheme="minorHAnsi"/>
        </w:rPr>
      </w:pPr>
      <w:r w:rsidRPr="00F757EF">
        <w:rPr>
          <w:rFonts w:asciiTheme="minorHAnsi" w:hAnsiTheme="minorHAnsi"/>
        </w:rPr>
        <w:t>El detalle de las coberturas adicionales se encuentra</w:t>
      </w:r>
      <w:r w:rsidR="00B11103" w:rsidRPr="00F757EF">
        <w:rPr>
          <w:rFonts w:asciiTheme="minorHAnsi" w:hAnsiTheme="minorHAnsi"/>
        </w:rPr>
        <w:t xml:space="preserve"> en el Slip de Cotización mismo que se adjunta. Las mismas se solicitan porque vemos que es un beneficio a favor del asegurado </w:t>
      </w:r>
      <w:r w:rsidR="007832BB">
        <w:rPr>
          <w:rFonts w:asciiTheme="minorHAnsi" w:hAnsiTheme="minorHAnsi"/>
        </w:rPr>
        <w:t>y su familia</w:t>
      </w:r>
      <w:r w:rsidR="00D044F3">
        <w:rPr>
          <w:rFonts w:asciiTheme="minorHAnsi" w:hAnsiTheme="minorHAnsi"/>
        </w:rPr>
        <w:t>,</w:t>
      </w:r>
      <w:r w:rsidR="007832BB">
        <w:rPr>
          <w:rFonts w:asciiTheme="minorHAnsi" w:hAnsiTheme="minorHAnsi"/>
        </w:rPr>
        <w:t xml:space="preserve"> </w:t>
      </w:r>
      <w:r w:rsidR="00B11103" w:rsidRPr="00F757EF">
        <w:rPr>
          <w:rFonts w:asciiTheme="minorHAnsi" w:hAnsiTheme="minorHAnsi"/>
        </w:rPr>
        <w:t xml:space="preserve">el contar con la cobertura </w:t>
      </w:r>
      <w:r w:rsidR="00B11103" w:rsidRPr="002337D2">
        <w:rPr>
          <w:rFonts w:asciiTheme="minorHAnsi" w:hAnsiTheme="minorHAnsi"/>
        </w:rPr>
        <w:t xml:space="preserve">de </w:t>
      </w:r>
      <w:r w:rsidR="00B11103" w:rsidRPr="002337D2">
        <w:rPr>
          <w:rFonts w:asciiTheme="minorHAnsi" w:hAnsiTheme="minorHAnsi"/>
          <w:b/>
        </w:rPr>
        <w:t>sepelio</w:t>
      </w:r>
      <w:r w:rsidR="00D044F3">
        <w:rPr>
          <w:rFonts w:asciiTheme="minorHAnsi" w:hAnsiTheme="minorHAnsi"/>
          <w:b/>
        </w:rPr>
        <w:t>,</w:t>
      </w:r>
      <w:r w:rsidR="00D044F3">
        <w:rPr>
          <w:rFonts w:asciiTheme="minorHAnsi" w:hAnsiTheme="minorHAnsi"/>
        </w:rPr>
        <w:t xml:space="preserve"> además de</w:t>
      </w:r>
      <w:r w:rsidR="00B11103" w:rsidRPr="002337D2">
        <w:rPr>
          <w:rFonts w:asciiTheme="minorHAnsi" w:hAnsiTheme="minorHAnsi"/>
        </w:rPr>
        <w:t xml:space="preserve"> que el seguro salde la deuda</w:t>
      </w:r>
      <w:r w:rsidR="00D044F3">
        <w:rPr>
          <w:rFonts w:asciiTheme="minorHAnsi" w:hAnsiTheme="minorHAnsi"/>
        </w:rPr>
        <w:t>,</w:t>
      </w:r>
      <w:r w:rsidR="0039131F">
        <w:rPr>
          <w:rFonts w:asciiTheme="minorHAnsi" w:hAnsiTheme="minorHAnsi"/>
        </w:rPr>
        <w:t xml:space="preserve"> se </w:t>
      </w:r>
      <w:r w:rsidR="00B11103" w:rsidRPr="002337D2">
        <w:rPr>
          <w:rFonts w:asciiTheme="minorHAnsi" w:hAnsiTheme="minorHAnsi"/>
        </w:rPr>
        <w:t>un beneficio adicional a la familia.</w:t>
      </w:r>
      <w:r w:rsidR="00B11103" w:rsidRPr="00F757EF">
        <w:rPr>
          <w:rFonts w:asciiTheme="minorHAnsi" w:hAnsiTheme="minorHAnsi"/>
          <w:highlight w:val="cyan"/>
        </w:rPr>
        <w:t xml:space="preserve"> </w:t>
      </w:r>
    </w:p>
    <w:p w:rsidR="005729C3" w:rsidRPr="0027400A" w:rsidRDefault="005729C3" w:rsidP="005729C3">
      <w:pPr>
        <w:pStyle w:val="Prrafodelist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uppressAutoHyphens/>
        <w:jc w:val="both"/>
        <w:rPr>
          <w:rFonts w:asciiTheme="minorHAnsi" w:hAnsiTheme="minorHAnsi"/>
        </w:rPr>
      </w:pPr>
    </w:p>
    <w:p w:rsidR="00B11103" w:rsidRPr="00817583" w:rsidRDefault="00B11103" w:rsidP="00B11103">
      <w:pPr>
        <w:pStyle w:val="Prrafodelist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uppressAutoHyphens/>
        <w:jc w:val="both"/>
        <w:rPr>
          <w:rFonts w:asciiTheme="minorHAnsi" w:hAnsiTheme="minorHAnsi"/>
        </w:rPr>
      </w:pPr>
      <w:r w:rsidRPr="00817583">
        <w:rPr>
          <w:rFonts w:asciiTheme="minorHAnsi" w:hAnsiTheme="minorHAnsi"/>
        </w:rPr>
        <w:t xml:space="preserve">Por otro </w:t>
      </w:r>
      <w:r w:rsidR="005729C3" w:rsidRPr="00817583">
        <w:rPr>
          <w:rFonts w:asciiTheme="minorHAnsi" w:hAnsiTheme="minorHAnsi"/>
        </w:rPr>
        <w:t>lado,</w:t>
      </w:r>
      <w:r w:rsidRPr="00817583">
        <w:rPr>
          <w:rFonts w:asciiTheme="minorHAnsi" w:hAnsiTheme="minorHAnsi"/>
        </w:rPr>
        <w:t xml:space="preserve"> la cobertura de </w:t>
      </w:r>
      <w:r w:rsidRPr="00817583">
        <w:rPr>
          <w:rFonts w:asciiTheme="minorHAnsi" w:hAnsiTheme="minorHAnsi"/>
          <w:b/>
        </w:rPr>
        <w:t>cesantía</w:t>
      </w:r>
      <w:r w:rsidRPr="00817583">
        <w:rPr>
          <w:rFonts w:asciiTheme="minorHAnsi" w:hAnsiTheme="minorHAnsi"/>
        </w:rPr>
        <w:t xml:space="preserve"> da cobertura específica aquellas personas asalariadas que perdiesen su trabajo, el seguro paga determinadas cuotas del crédito hasta que la personas se estabilice. </w:t>
      </w:r>
    </w:p>
    <w:p w:rsidR="00C456EE" w:rsidRPr="00817583" w:rsidRDefault="00C456EE" w:rsidP="00B11103">
      <w:pPr>
        <w:pStyle w:val="Prrafodelist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uppressAutoHyphens/>
        <w:jc w:val="both"/>
        <w:rPr>
          <w:rFonts w:asciiTheme="minorHAnsi" w:hAnsiTheme="minorHAnsi"/>
        </w:rPr>
      </w:pPr>
    </w:p>
    <w:p w:rsidR="00B11103" w:rsidRPr="00817583" w:rsidRDefault="00B11103" w:rsidP="00B11103">
      <w:pPr>
        <w:pStyle w:val="Prrafodelist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uppressAutoHyphens/>
        <w:jc w:val="both"/>
        <w:rPr>
          <w:rFonts w:asciiTheme="minorHAnsi" w:hAnsiTheme="minorHAnsi"/>
        </w:rPr>
      </w:pPr>
      <w:r w:rsidRPr="00817583">
        <w:rPr>
          <w:rFonts w:asciiTheme="minorHAnsi" w:hAnsiTheme="minorHAnsi"/>
        </w:rPr>
        <w:t xml:space="preserve">El contar con la condición de aceptación de solicitudes que tengan un </w:t>
      </w:r>
      <w:r w:rsidRPr="00817583">
        <w:rPr>
          <w:rFonts w:asciiTheme="minorHAnsi" w:hAnsiTheme="minorHAnsi"/>
          <w:b/>
        </w:rPr>
        <w:t>recargo de hasta el 50%</w:t>
      </w:r>
      <w:r w:rsidRPr="00817583">
        <w:rPr>
          <w:rFonts w:asciiTheme="minorHAnsi" w:hAnsiTheme="minorHAnsi"/>
        </w:rPr>
        <w:t xml:space="preserve"> sin cobro de prima adicional es una gran ventaja para el prestatario ya que pese a tener un mayor riesgo el cual se traduce en una prima mayor la compañía lo aceptará sin recargo alguno.</w:t>
      </w:r>
    </w:p>
    <w:p w:rsidR="00B11103" w:rsidRPr="00817583" w:rsidRDefault="00B11103" w:rsidP="00B11103">
      <w:pPr>
        <w:pStyle w:val="Prrafodelist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uppressAutoHyphens/>
        <w:jc w:val="both"/>
        <w:rPr>
          <w:rFonts w:asciiTheme="minorHAnsi" w:hAnsiTheme="minorHAnsi"/>
        </w:rPr>
      </w:pPr>
    </w:p>
    <w:p w:rsidR="00B11103" w:rsidRDefault="00B11103" w:rsidP="00B11103">
      <w:pPr>
        <w:pStyle w:val="Prrafodelist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uppressAutoHyphens/>
        <w:jc w:val="both"/>
        <w:rPr>
          <w:rFonts w:asciiTheme="minorHAnsi" w:hAnsiTheme="minorHAnsi"/>
        </w:rPr>
      </w:pPr>
      <w:r w:rsidRPr="00817583">
        <w:rPr>
          <w:rFonts w:asciiTheme="minorHAnsi" w:hAnsiTheme="minorHAnsi"/>
        </w:rPr>
        <w:t xml:space="preserve">Finalmente, el poder contar tanto con </w:t>
      </w:r>
      <w:r w:rsidRPr="00817583">
        <w:rPr>
          <w:rFonts w:asciiTheme="minorHAnsi" w:hAnsiTheme="minorHAnsi"/>
          <w:b/>
        </w:rPr>
        <w:t>free cover</w:t>
      </w:r>
      <w:r w:rsidRPr="00817583">
        <w:rPr>
          <w:rFonts w:asciiTheme="minorHAnsi" w:hAnsiTheme="minorHAnsi"/>
        </w:rPr>
        <w:t xml:space="preserve"> como </w:t>
      </w:r>
      <w:r w:rsidRPr="00817583">
        <w:rPr>
          <w:rFonts w:asciiTheme="minorHAnsi" w:hAnsiTheme="minorHAnsi"/>
          <w:b/>
        </w:rPr>
        <w:t>aprobación automática</w:t>
      </w:r>
      <w:r w:rsidRPr="00817583">
        <w:rPr>
          <w:rFonts w:asciiTheme="minorHAnsi" w:hAnsiTheme="minorHAnsi"/>
        </w:rPr>
        <w:t xml:space="preserve"> beneficia en tiempo a los prestatarios, sobre todo para aquellos créditos cuya cuantía no es mucha, ayudara a agilizar el procedimiento.</w:t>
      </w:r>
    </w:p>
    <w:p w:rsidR="000974D1" w:rsidRDefault="000974D1" w:rsidP="00B11103">
      <w:pPr>
        <w:pStyle w:val="Prrafodelist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uppressAutoHyphens/>
        <w:jc w:val="both"/>
        <w:rPr>
          <w:rFonts w:asciiTheme="minorHAnsi" w:hAnsiTheme="minorHAnsi"/>
        </w:rPr>
      </w:pPr>
    </w:p>
    <w:p w:rsidR="000974D1" w:rsidRPr="000974D1" w:rsidRDefault="000974D1" w:rsidP="000974D1">
      <w:pPr>
        <w:widowControl w:val="0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uppressAutoHyphens/>
        <w:contextualSpacing/>
        <w:jc w:val="both"/>
        <w:rPr>
          <w:rFonts w:ascii="Calibri" w:hAnsi="Calibri"/>
        </w:rPr>
      </w:pPr>
      <w:r w:rsidRPr="000974D1">
        <w:rPr>
          <w:rFonts w:ascii="Calibri" w:hAnsi="Calibri"/>
        </w:rPr>
        <w:t xml:space="preserve">En caso de empate en la prima se adjudicará de acuerdo a los siguientes lineamientos:  </w:t>
      </w:r>
    </w:p>
    <w:p w:rsidR="000974D1" w:rsidRDefault="000974D1" w:rsidP="000974D1">
      <w:pPr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contextualSpacing/>
        <w:jc w:val="both"/>
        <w:rPr>
          <w:rFonts w:ascii="Calibri" w:hAnsi="Calibri"/>
        </w:rPr>
      </w:pPr>
      <w:r w:rsidRPr="000974D1">
        <w:rPr>
          <w:rFonts w:ascii="Calibri" w:hAnsi="Calibri"/>
        </w:rPr>
        <w:t>La entidad que tenga mayor Margen de Solvencia conforme el valor establecido en el Certificado Único emitido por la APS.</w:t>
      </w:r>
    </w:p>
    <w:p w:rsidR="007835AC" w:rsidRPr="007835AC" w:rsidRDefault="007835AC" w:rsidP="007835AC">
      <w:pPr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contextualSpacing/>
        <w:jc w:val="both"/>
        <w:rPr>
          <w:rFonts w:ascii="Calibri" w:hAnsi="Calibri"/>
        </w:rPr>
      </w:pPr>
      <w:r w:rsidRPr="007835AC">
        <w:rPr>
          <w:rFonts w:ascii="Calibri" w:hAnsi="Calibri"/>
        </w:rPr>
        <w:t>Que tenga la mejor calificación de riesgos, emitida por la calificadora de riesgos, tomando en cuenta las categorías y niveles de calificación de riesgo, establecido en el reglamento para entidades calificadora de riesgo.</w:t>
      </w:r>
    </w:p>
    <w:p w:rsidR="007835AC" w:rsidRPr="00B63962" w:rsidRDefault="007835AC" w:rsidP="00B63962">
      <w:pPr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contextualSpacing/>
        <w:jc w:val="both"/>
        <w:rPr>
          <w:rFonts w:ascii="Calibri" w:hAnsi="Calibri"/>
        </w:rPr>
      </w:pPr>
      <w:r w:rsidRPr="007835AC">
        <w:rPr>
          <w:rFonts w:ascii="Calibri" w:hAnsi="Calibri"/>
        </w:rPr>
        <w:t>La experiencia en años de la compañía aseguradora y número de clientes similares asegurados.</w:t>
      </w:r>
    </w:p>
    <w:p w:rsidR="00B11103" w:rsidRPr="00524C1B" w:rsidRDefault="00B11103" w:rsidP="00524C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jc w:val="both"/>
        <w:rPr>
          <w:rFonts w:asciiTheme="minorHAnsi" w:hAnsiTheme="minorHAnsi"/>
          <w:b/>
        </w:rPr>
      </w:pPr>
    </w:p>
    <w:p w:rsidR="00B11103" w:rsidRPr="00F757EF" w:rsidRDefault="00B11103" w:rsidP="00B11103">
      <w:pPr>
        <w:pStyle w:val="Prrafodelista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jc w:val="both"/>
        <w:rPr>
          <w:rFonts w:asciiTheme="minorHAnsi" w:hAnsiTheme="minorHAnsi"/>
          <w:b/>
        </w:rPr>
      </w:pPr>
      <w:r w:rsidRPr="00F757EF">
        <w:rPr>
          <w:rFonts w:asciiTheme="minorHAnsi" w:hAnsiTheme="minorHAnsi"/>
          <w:b/>
        </w:rPr>
        <w:t>DOCUMENTACION MININA REQUERIDA A LAS ENTIDADES ASEGURADORAS</w:t>
      </w:r>
    </w:p>
    <w:p w:rsidR="00B11103" w:rsidRPr="00951358" w:rsidRDefault="00B11103" w:rsidP="00B11103">
      <w:pPr>
        <w:pStyle w:val="Prrafodelista"/>
        <w:numPr>
          <w:ilvl w:val="1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jc w:val="both"/>
        <w:rPr>
          <w:rFonts w:asciiTheme="minorHAnsi" w:hAnsiTheme="minorHAnsi"/>
          <w:b/>
        </w:rPr>
      </w:pPr>
      <w:r w:rsidRPr="00951358">
        <w:rPr>
          <w:rFonts w:asciiTheme="minorHAnsi" w:hAnsiTheme="minorHAnsi"/>
        </w:rPr>
        <w:t>Certificado único Mensual de Licitación emitido por la AP</w:t>
      </w:r>
      <w:r w:rsidR="00074C53" w:rsidRPr="00951358">
        <w:rPr>
          <w:rFonts w:asciiTheme="minorHAnsi" w:hAnsiTheme="minorHAnsi"/>
        </w:rPr>
        <w:t xml:space="preserve">S, que se encuentre actualizado </w:t>
      </w:r>
      <w:r w:rsidR="00F44EE7" w:rsidRPr="00951358">
        <w:rPr>
          <w:rFonts w:asciiTheme="minorHAnsi" w:hAnsiTheme="minorHAnsi"/>
        </w:rPr>
        <w:t xml:space="preserve">y </w:t>
      </w:r>
      <w:r w:rsidR="00074C53" w:rsidRPr="00951358">
        <w:rPr>
          <w:rFonts w:asciiTheme="minorHAnsi" w:hAnsiTheme="minorHAnsi"/>
        </w:rPr>
        <w:t xml:space="preserve">vigente a la fecha de la presentación (fotocopia Legalizada) </w:t>
      </w:r>
    </w:p>
    <w:p w:rsidR="00B11103" w:rsidRPr="00C47A76" w:rsidRDefault="00B11103" w:rsidP="00B11103">
      <w:pPr>
        <w:pStyle w:val="Prrafodelista"/>
        <w:numPr>
          <w:ilvl w:val="1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jc w:val="both"/>
        <w:rPr>
          <w:rFonts w:asciiTheme="minorHAnsi" w:hAnsiTheme="minorHAnsi"/>
          <w:b/>
        </w:rPr>
      </w:pPr>
      <w:r w:rsidRPr="00C47A76">
        <w:rPr>
          <w:rFonts w:asciiTheme="minorHAnsi" w:hAnsiTheme="minorHAnsi"/>
        </w:rPr>
        <w:t>Calificaciones de riesgos actualizadas, tomando en cuenta la periodicidad establecida en la Sección 6 del Reglamento para Entidades Calificadas de Riesgo, contenido en el Capítulo I, Título I, Libro 7º de la Recopilación de Normas para el Mercado de Valores</w:t>
      </w:r>
    </w:p>
    <w:p w:rsidR="00B11103" w:rsidRPr="00C47A76" w:rsidRDefault="00B11103" w:rsidP="00B11103">
      <w:pPr>
        <w:pStyle w:val="Prrafodelista"/>
        <w:numPr>
          <w:ilvl w:val="1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jc w:val="both"/>
        <w:rPr>
          <w:rFonts w:asciiTheme="minorHAnsi" w:hAnsiTheme="minorHAnsi"/>
          <w:b/>
        </w:rPr>
      </w:pPr>
      <w:r w:rsidRPr="00C47A76">
        <w:rPr>
          <w:rFonts w:asciiTheme="minorHAnsi" w:hAnsiTheme="minorHAnsi"/>
        </w:rPr>
        <w:t>La prima a ser cobrada</w:t>
      </w:r>
    </w:p>
    <w:p w:rsidR="00B11103" w:rsidRPr="00FF24EB" w:rsidRDefault="00B11103" w:rsidP="00B11103">
      <w:pPr>
        <w:pStyle w:val="Prrafodelista"/>
        <w:numPr>
          <w:ilvl w:val="1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jc w:val="both"/>
        <w:rPr>
          <w:rFonts w:asciiTheme="minorHAnsi" w:hAnsiTheme="minorHAnsi"/>
          <w:b/>
        </w:rPr>
      </w:pPr>
      <w:r w:rsidRPr="00C47A76">
        <w:rPr>
          <w:rFonts w:asciiTheme="minorHAnsi" w:hAnsiTheme="minorHAnsi"/>
        </w:rPr>
        <w:t xml:space="preserve">Resolución de Registro de la póliza </w:t>
      </w:r>
      <w:r w:rsidR="00F44EE7" w:rsidRPr="00BC27FC">
        <w:rPr>
          <w:rFonts w:asciiTheme="minorHAnsi" w:hAnsiTheme="minorHAnsi"/>
        </w:rPr>
        <w:t>Desgravamen Hipotecario</w:t>
      </w:r>
      <w:r w:rsidR="00F44EE7">
        <w:rPr>
          <w:rFonts w:asciiTheme="minorHAnsi" w:hAnsiTheme="minorHAnsi"/>
        </w:rPr>
        <w:t xml:space="preserve"> </w:t>
      </w:r>
      <w:r w:rsidRPr="00C47A76">
        <w:rPr>
          <w:rFonts w:asciiTheme="minorHAnsi" w:hAnsiTheme="minorHAnsi"/>
        </w:rPr>
        <w:t>de texto único aprobada por la APS</w:t>
      </w:r>
    </w:p>
    <w:p w:rsidR="00B11103" w:rsidRPr="00524C1B" w:rsidRDefault="00B11103" w:rsidP="00B11103">
      <w:pPr>
        <w:pStyle w:val="Prrafodelista"/>
        <w:numPr>
          <w:ilvl w:val="1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La documentación adicional considerada necesaria se encuentra citada e</w:t>
      </w:r>
      <w:r w:rsidR="00F44EE7">
        <w:rPr>
          <w:rFonts w:asciiTheme="minorHAnsi" w:hAnsiTheme="minorHAnsi"/>
        </w:rPr>
        <w:t xml:space="preserve">n el pliego de especificaciones </w:t>
      </w:r>
    </w:p>
    <w:p w:rsidR="00524C1B" w:rsidRPr="00FF24EB" w:rsidRDefault="00524C1B" w:rsidP="00524C1B">
      <w:pPr>
        <w:pStyle w:val="Prrafodelista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jc w:val="both"/>
        <w:rPr>
          <w:rFonts w:asciiTheme="minorHAnsi" w:hAnsiTheme="minorHAnsi"/>
          <w:b/>
        </w:rPr>
      </w:pPr>
    </w:p>
    <w:p w:rsidR="00B11103" w:rsidRPr="00FF24EB" w:rsidRDefault="00B11103" w:rsidP="00B11103">
      <w:pPr>
        <w:pStyle w:val="Prrafodelista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jc w:val="both"/>
        <w:rPr>
          <w:rFonts w:asciiTheme="minorHAnsi" w:hAnsiTheme="minorHAnsi"/>
          <w:b/>
        </w:rPr>
      </w:pPr>
    </w:p>
    <w:p w:rsidR="00B11103" w:rsidRPr="008527AA" w:rsidRDefault="00B11103" w:rsidP="00B11103">
      <w:pPr>
        <w:pStyle w:val="Prrafodelista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jc w:val="both"/>
        <w:rPr>
          <w:rFonts w:asciiTheme="minorHAnsi" w:hAnsiTheme="minorHAnsi"/>
          <w:b/>
        </w:rPr>
      </w:pPr>
      <w:r w:rsidRPr="008527AA">
        <w:rPr>
          <w:rFonts w:asciiTheme="minorHAnsi" w:hAnsiTheme="minorHAnsi"/>
          <w:b/>
        </w:rPr>
        <w:t xml:space="preserve">CRONOGRAMA DEL PROCESO DE LICITACION </w:t>
      </w:r>
      <w:r w:rsidR="00676F6D" w:rsidRPr="008527AA">
        <w:rPr>
          <w:rFonts w:asciiTheme="minorHAnsi" w:hAnsiTheme="minorHAnsi"/>
          <w:b/>
        </w:rPr>
        <w:t>PÚBLICA. -</w:t>
      </w:r>
    </w:p>
    <w:p w:rsidR="00DE2F8A" w:rsidRPr="00B970A7" w:rsidRDefault="00DE2F8A" w:rsidP="00DE2F8A">
      <w:pPr>
        <w:pStyle w:val="Prrafodelista"/>
        <w:numPr>
          <w:ilvl w:val="1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jc w:val="both"/>
        <w:rPr>
          <w:rFonts w:asciiTheme="minorHAnsi" w:hAnsiTheme="minorHAnsi"/>
          <w:b/>
        </w:rPr>
      </w:pPr>
      <w:r w:rsidRPr="00FF24EB">
        <w:rPr>
          <w:rFonts w:asciiTheme="minorHAnsi" w:hAnsiTheme="minorHAnsi"/>
        </w:rPr>
        <w:t xml:space="preserve">Fecha límite de la </w:t>
      </w:r>
      <w:r>
        <w:rPr>
          <w:rFonts w:asciiTheme="minorHAnsi" w:hAnsiTheme="minorHAnsi"/>
        </w:rPr>
        <w:t xml:space="preserve">publicación de la convocatoria </w:t>
      </w:r>
      <w:r w:rsidR="008527AA">
        <w:rPr>
          <w:rFonts w:asciiTheme="minorHAnsi" w:hAnsiTheme="minorHAnsi"/>
        </w:rPr>
        <w:t>15</w:t>
      </w:r>
      <w:r w:rsidR="006937B7">
        <w:rPr>
          <w:rFonts w:asciiTheme="minorHAnsi" w:hAnsiTheme="minorHAnsi"/>
        </w:rPr>
        <w:t>/03/2023</w:t>
      </w:r>
    </w:p>
    <w:p w:rsidR="00DE2F8A" w:rsidRPr="00E21BF0" w:rsidRDefault="00DE2F8A" w:rsidP="00DE2F8A">
      <w:pPr>
        <w:pStyle w:val="Prrafodelista"/>
        <w:numPr>
          <w:ilvl w:val="1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jc w:val="both"/>
        <w:rPr>
          <w:rFonts w:asciiTheme="minorHAnsi" w:hAnsiTheme="minorHAnsi"/>
          <w:b/>
          <w:strike/>
        </w:rPr>
      </w:pPr>
      <w:r w:rsidRPr="00B970A7">
        <w:rPr>
          <w:rFonts w:asciiTheme="minorHAnsi" w:hAnsiTheme="minorHAnsi"/>
        </w:rPr>
        <w:t xml:space="preserve">Periodo de consultas </w:t>
      </w:r>
      <w:r>
        <w:rPr>
          <w:rFonts w:asciiTheme="minorHAnsi" w:hAnsiTheme="minorHAnsi"/>
        </w:rPr>
        <w:t xml:space="preserve">del </w:t>
      </w:r>
      <w:r w:rsidR="006937B7">
        <w:rPr>
          <w:rFonts w:asciiTheme="minorHAnsi" w:hAnsiTheme="minorHAnsi"/>
        </w:rPr>
        <w:t>1</w:t>
      </w:r>
      <w:r w:rsidR="008527AA">
        <w:rPr>
          <w:rFonts w:asciiTheme="minorHAnsi" w:hAnsiTheme="minorHAnsi"/>
        </w:rPr>
        <w:t>6</w:t>
      </w:r>
      <w:r>
        <w:rPr>
          <w:rFonts w:asciiTheme="minorHAnsi" w:hAnsiTheme="minorHAnsi"/>
        </w:rPr>
        <w:t>/</w:t>
      </w:r>
      <w:r w:rsidR="00C70CD7">
        <w:rPr>
          <w:rFonts w:asciiTheme="minorHAnsi" w:hAnsiTheme="minorHAnsi"/>
        </w:rPr>
        <w:t>0</w:t>
      </w:r>
      <w:r w:rsidR="006937B7">
        <w:rPr>
          <w:rFonts w:asciiTheme="minorHAnsi" w:hAnsiTheme="minorHAnsi"/>
        </w:rPr>
        <w:t>3</w:t>
      </w:r>
      <w:r>
        <w:rPr>
          <w:rFonts w:asciiTheme="minorHAnsi" w:hAnsiTheme="minorHAnsi"/>
        </w:rPr>
        <w:t>/202</w:t>
      </w:r>
      <w:r w:rsidR="00C70CD7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al </w:t>
      </w:r>
      <w:r w:rsidR="00C70CD7">
        <w:rPr>
          <w:rFonts w:asciiTheme="minorHAnsi" w:hAnsiTheme="minorHAnsi"/>
        </w:rPr>
        <w:t>1</w:t>
      </w:r>
      <w:r w:rsidR="008527AA">
        <w:rPr>
          <w:rFonts w:asciiTheme="minorHAnsi" w:hAnsiTheme="minorHAnsi"/>
        </w:rPr>
        <w:t>7</w:t>
      </w:r>
      <w:r>
        <w:rPr>
          <w:rFonts w:asciiTheme="minorHAnsi" w:hAnsiTheme="minorHAnsi"/>
        </w:rPr>
        <w:t>/0</w:t>
      </w:r>
      <w:r w:rsidR="006937B7">
        <w:rPr>
          <w:rFonts w:asciiTheme="minorHAnsi" w:hAnsiTheme="minorHAnsi"/>
        </w:rPr>
        <w:t>3</w:t>
      </w:r>
      <w:r>
        <w:rPr>
          <w:rFonts w:asciiTheme="minorHAnsi" w:hAnsiTheme="minorHAnsi"/>
        </w:rPr>
        <w:t>/202</w:t>
      </w:r>
      <w:r w:rsidR="00C70CD7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</w:t>
      </w:r>
      <w:r w:rsidRPr="00B970A7">
        <w:rPr>
          <w:rFonts w:asciiTheme="minorHAnsi" w:hAnsiTheme="minorHAnsi"/>
        </w:rPr>
        <w:t xml:space="preserve">y publicación de las aclaraciones a las mismas </w:t>
      </w:r>
      <w:r w:rsidR="006937B7">
        <w:rPr>
          <w:rFonts w:asciiTheme="minorHAnsi" w:hAnsiTheme="minorHAnsi"/>
        </w:rPr>
        <w:t>1</w:t>
      </w:r>
      <w:r w:rsidR="008527AA">
        <w:rPr>
          <w:rFonts w:asciiTheme="minorHAnsi" w:hAnsiTheme="minorHAnsi"/>
        </w:rPr>
        <w:t>9</w:t>
      </w:r>
      <w:r w:rsidRPr="00517D5D">
        <w:rPr>
          <w:rFonts w:asciiTheme="minorHAnsi" w:hAnsiTheme="minorHAnsi"/>
        </w:rPr>
        <w:t>/0</w:t>
      </w:r>
      <w:r w:rsidR="006937B7">
        <w:rPr>
          <w:rFonts w:asciiTheme="minorHAnsi" w:hAnsiTheme="minorHAnsi"/>
        </w:rPr>
        <w:t>3</w:t>
      </w:r>
      <w:r w:rsidRPr="00517D5D">
        <w:rPr>
          <w:rFonts w:asciiTheme="minorHAnsi" w:hAnsiTheme="minorHAnsi"/>
        </w:rPr>
        <w:t>/202</w:t>
      </w:r>
      <w:r w:rsidR="00397346">
        <w:rPr>
          <w:rFonts w:asciiTheme="minorHAnsi" w:hAnsiTheme="minorHAnsi"/>
        </w:rPr>
        <w:t>3</w:t>
      </w:r>
    </w:p>
    <w:p w:rsidR="00DE2F8A" w:rsidRPr="00676F6D" w:rsidRDefault="00DE2F8A" w:rsidP="00DE2F8A">
      <w:pPr>
        <w:pStyle w:val="Prrafodelista"/>
        <w:numPr>
          <w:ilvl w:val="1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jc w:val="both"/>
        <w:rPr>
          <w:rFonts w:asciiTheme="minorHAnsi" w:hAnsiTheme="minorHAnsi"/>
          <w:b/>
        </w:rPr>
      </w:pPr>
      <w:r w:rsidRPr="00B970A7">
        <w:rPr>
          <w:rFonts w:asciiTheme="minorHAnsi" w:hAnsiTheme="minorHAnsi"/>
        </w:rPr>
        <w:t>Fecha de presentación y apertura pública de propuestas,</w:t>
      </w:r>
      <w:r>
        <w:rPr>
          <w:rFonts w:asciiTheme="minorHAnsi" w:hAnsiTheme="minorHAnsi"/>
        </w:rPr>
        <w:t xml:space="preserve"> en</w:t>
      </w:r>
      <w:r w:rsidRPr="00B970A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instalaciones de la cooperativa ubicadas en la Av. Manco Kapac esq. Tiwanacu Nº 924 el dia 2</w:t>
      </w:r>
      <w:r w:rsidR="008527AA">
        <w:rPr>
          <w:rFonts w:asciiTheme="minorHAnsi" w:hAnsiTheme="minorHAnsi"/>
        </w:rPr>
        <w:t>3</w:t>
      </w:r>
      <w:r>
        <w:rPr>
          <w:rFonts w:asciiTheme="minorHAnsi" w:hAnsiTheme="minorHAnsi"/>
        </w:rPr>
        <w:t>/0</w:t>
      </w:r>
      <w:r w:rsidR="00564429">
        <w:rPr>
          <w:rFonts w:asciiTheme="minorHAnsi" w:hAnsiTheme="minorHAnsi"/>
        </w:rPr>
        <w:t>3</w:t>
      </w:r>
      <w:r>
        <w:rPr>
          <w:rFonts w:asciiTheme="minorHAnsi" w:hAnsiTheme="minorHAnsi"/>
        </w:rPr>
        <w:t>/202</w:t>
      </w:r>
      <w:r w:rsidR="00397346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a hrs. 11:00</w:t>
      </w:r>
    </w:p>
    <w:p w:rsidR="00DE2F8A" w:rsidRPr="00B970A7" w:rsidRDefault="00DE2F8A" w:rsidP="00DE2F8A">
      <w:pPr>
        <w:pStyle w:val="Prrafodelista"/>
        <w:numPr>
          <w:ilvl w:val="1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jc w:val="both"/>
        <w:rPr>
          <w:rFonts w:asciiTheme="minorHAnsi" w:hAnsiTheme="minorHAnsi"/>
          <w:b/>
        </w:rPr>
      </w:pPr>
      <w:r w:rsidRPr="00B970A7">
        <w:rPr>
          <w:rFonts w:asciiTheme="minorHAnsi" w:hAnsiTheme="minorHAnsi"/>
        </w:rPr>
        <w:t xml:space="preserve">Fecha de evaluación de propuestas </w:t>
      </w:r>
      <w:r w:rsidR="006937B7">
        <w:rPr>
          <w:rFonts w:asciiTheme="minorHAnsi" w:hAnsiTheme="minorHAnsi"/>
        </w:rPr>
        <w:t>2</w:t>
      </w:r>
      <w:r w:rsidR="008527AA">
        <w:rPr>
          <w:rFonts w:asciiTheme="minorHAnsi" w:hAnsiTheme="minorHAnsi"/>
        </w:rPr>
        <w:t>4</w:t>
      </w:r>
      <w:r>
        <w:rPr>
          <w:rFonts w:asciiTheme="minorHAnsi" w:hAnsiTheme="minorHAnsi"/>
        </w:rPr>
        <w:t>/0</w:t>
      </w:r>
      <w:r w:rsidR="0046791C">
        <w:rPr>
          <w:rFonts w:asciiTheme="minorHAnsi" w:hAnsiTheme="minorHAnsi"/>
        </w:rPr>
        <w:t>3</w:t>
      </w:r>
      <w:r>
        <w:rPr>
          <w:rFonts w:asciiTheme="minorHAnsi" w:hAnsiTheme="minorHAnsi"/>
        </w:rPr>
        <w:t>/202</w:t>
      </w:r>
      <w:r w:rsidR="00397346">
        <w:rPr>
          <w:rFonts w:asciiTheme="minorHAnsi" w:hAnsiTheme="minorHAnsi"/>
        </w:rPr>
        <w:t>3</w:t>
      </w:r>
    </w:p>
    <w:p w:rsidR="00DE2F8A" w:rsidRPr="00E21BF0" w:rsidRDefault="00DE2F8A" w:rsidP="00DE2F8A">
      <w:pPr>
        <w:pStyle w:val="Prrafodelista"/>
        <w:numPr>
          <w:ilvl w:val="1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jc w:val="both"/>
        <w:rPr>
          <w:rFonts w:asciiTheme="minorHAnsi" w:hAnsiTheme="minorHAnsi"/>
          <w:b/>
          <w:strike/>
        </w:rPr>
      </w:pPr>
      <w:r w:rsidRPr="00B970A7">
        <w:rPr>
          <w:rFonts w:asciiTheme="minorHAnsi" w:hAnsiTheme="minorHAnsi"/>
        </w:rPr>
        <w:t xml:space="preserve">Fecha de publicación de resultados </w:t>
      </w:r>
      <w:r w:rsidR="008527AA">
        <w:rPr>
          <w:rFonts w:asciiTheme="minorHAnsi" w:hAnsiTheme="minorHAnsi"/>
        </w:rPr>
        <w:t>26</w:t>
      </w:r>
      <w:r w:rsidRPr="00E007D9">
        <w:rPr>
          <w:rFonts w:asciiTheme="minorHAnsi" w:hAnsiTheme="minorHAnsi"/>
        </w:rPr>
        <w:t>/03/202</w:t>
      </w:r>
      <w:r w:rsidR="00397346">
        <w:rPr>
          <w:rFonts w:asciiTheme="minorHAnsi" w:hAnsiTheme="minorHAnsi"/>
        </w:rPr>
        <w:t>3</w:t>
      </w:r>
    </w:p>
    <w:p w:rsidR="00DE2F8A" w:rsidRPr="00E21BF0" w:rsidRDefault="00DE2F8A" w:rsidP="00DE2F8A">
      <w:pPr>
        <w:pStyle w:val="Prrafodelista"/>
        <w:numPr>
          <w:ilvl w:val="1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jc w:val="both"/>
        <w:rPr>
          <w:rFonts w:asciiTheme="minorHAnsi" w:hAnsiTheme="minorHAnsi"/>
          <w:b/>
          <w:strike/>
        </w:rPr>
      </w:pPr>
      <w:r w:rsidRPr="00B970A7">
        <w:rPr>
          <w:rFonts w:asciiTheme="minorHAnsi" w:hAnsiTheme="minorHAnsi"/>
        </w:rPr>
        <w:t>Pe</w:t>
      </w:r>
      <w:r>
        <w:rPr>
          <w:rFonts w:asciiTheme="minorHAnsi" w:hAnsiTheme="minorHAnsi"/>
        </w:rPr>
        <w:t xml:space="preserve">riodo de atención de objeciones del </w:t>
      </w:r>
      <w:r w:rsidR="008527AA">
        <w:rPr>
          <w:rFonts w:asciiTheme="minorHAnsi" w:hAnsiTheme="minorHAnsi"/>
        </w:rPr>
        <w:t>27</w:t>
      </w:r>
      <w:r>
        <w:rPr>
          <w:rFonts w:asciiTheme="minorHAnsi" w:hAnsiTheme="minorHAnsi"/>
        </w:rPr>
        <w:t>/03/202</w:t>
      </w:r>
      <w:r w:rsidR="00397346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al </w:t>
      </w:r>
      <w:r w:rsidR="006937B7">
        <w:rPr>
          <w:rFonts w:asciiTheme="minorHAnsi" w:hAnsiTheme="minorHAnsi"/>
        </w:rPr>
        <w:t>2</w:t>
      </w:r>
      <w:r w:rsidR="008527AA">
        <w:rPr>
          <w:rFonts w:asciiTheme="minorHAnsi" w:hAnsiTheme="minorHAnsi"/>
        </w:rPr>
        <w:t>8</w:t>
      </w:r>
      <w:r>
        <w:rPr>
          <w:rFonts w:asciiTheme="minorHAnsi" w:hAnsiTheme="minorHAnsi"/>
        </w:rPr>
        <w:t>/03/202</w:t>
      </w:r>
      <w:r w:rsidR="00397346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</w:t>
      </w:r>
    </w:p>
    <w:p w:rsidR="00DE2F8A" w:rsidRPr="00E21BF0" w:rsidRDefault="00DE2F8A" w:rsidP="00DE2F8A">
      <w:pPr>
        <w:pStyle w:val="Prrafodelista"/>
        <w:numPr>
          <w:ilvl w:val="1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jc w:val="both"/>
        <w:rPr>
          <w:rFonts w:asciiTheme="minorHAnsi" w:hAnsiTheme="minorHAnsi"/>
          <w:b/>
          <w:strike/>
        </w:rPr>
      </w:pPr>
      <w:r w:rsidRPr="00B970A7">
        <w:rPr>
          <w:rFonts w:asciiTheme="minorHAnsi" w:hAnsiTheme="minorHAnsi"/>
        </w:rPr>
        <w:t xml:space="preserve">Fecha de notificación de la adjudicación o declaratoria desierta. </w:t>
      </w:r>
      <w:r w:rsidR="006937B7">
        <w:rPr>
          <w:rFonts w:asciiTheme="minorHAnsi" w:hAnsiTheme="minorHAnsi"/>
        </w:rPr>
        <w:t>2</w:t>
      </w:r>
      <w:r w:rsidR="008527AA">
        <w:rPr>
          <w:rFonts w:asciiTheme="minorHAnsi" w:hAnsiTheme="minorHAnsi"/>
        </w:rPr>
        <w:t>9</w:t>
      </w:r>
      <w:r w:rsidRPr="00E54142">
        <w:rPr>
          <w:rFonts w:asciiTheme="minorHAnsi" w:hAnsiTheme="minorHAnsi"/>
        </w:rPr>
        <w:t>/0</w:t>
      </w:r>
      <w:r w:rsidR="00397346">
        <w:rPr>
          <w:rFonts w:asciiTheme="minorHAnsi" w:hAnsiTheme="minorHAnsi"/>
        </w:rPr>
        <w:t>3</w:t>
      </w:r>
      <w:r w:rsidRPr="00E54142">
        <w:rPr>
          <w:rFonts w:asciiTheme="minorHAnsi" w:hAnsiTheme="minorHAnsi"/>
        </w:rPr>
        <w:t>/202</w:t>
      </w:r>
      <w:r w:rsidR="00397346">
        <w:rPr>
          <w:rFonts w:asciiTheme="minorHAnsi" w:hAnsiTheme="minorHAnsi"/>
        </w:rPr>
        <w:t>3</w:t>
      </w:r>
    </w:p>
    <w:p w:rsidR="00DE2F8A" w:rsidRPr="00B970A7" w:rsidRDefault="00DE2F8A" w:rsidP="00DE2F8A">
      <w:pPr>
        <w:pStyle w:val="Prrafodelista"/>
        <w:numPr>
          <w:ilvl w:val="1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jc w:val="both"/>
        <w:rPr>
          <w:rFonts w:asciiTheme="minorHAnsi" w:hAnsiTheme="minorHAnsi"/>
          <w:b/>
        </w:rPr>
      </w:pPr>
      <w:r w:rsidRPr="00B970A7">
        <w:rPr>
          <w:rFonts w:asciiTheme="minorHAnsi" w:hAnsiTheme="minorHAnsi"/>
        </w:rPr>
        <w:t xml:space="preserve">Fecha límite de suscripción del contrato. </w:t>
      </w:r>
      <w:r w:rsidR="006937B7">
        <w:rPr>
          <w:rFonts w:asciiTheme="minorHAnsi" w:hAnsiTheme="minorHAnsi"/>
        </w:rPr>
        <w:t>3</w:t>
      </w:r>
      <w:r w:rsidR="008527AA">
        <w:rPr>
          <w:rFonts w:asciiTheme="minorHAnsi" w:hAnsiTheme="minorHAnsi"/>
        </w:rPr>
        <w:t>1</w:t>
      </w:r>
      <w:r w:rsidRPr="00E54142">
        <w:rPr>
          <w:rFonts w:asciiTheme="minorHAnsi" w:hAnsiTheme="minorHAnsi"/>
        </w:rPr>
        <w:t>/0</w:t>
      </w:r>
      <w:r w:rsidR="00397346">
        <w:rPr>
          <w:rFonts w:asciiTheme="minorHAnsi" w:hAnsiTheme="minorHAnsi"/>
        </w:rPr>
        <w:t>3</w:t>
      </w:r>
      <w:r w:rsidRPr="00E54142">
        <w:rPr>
          <w:rFonts w:asciiTheme="minorHAnsi" w:hAnsiTheme="minorHAnsi"/>
        </w:rPr>
        <w:t>/202</w:t>
      </w:r>
      <w:r w:rsidR="00397346">
        <w:rPr>
          <w:rFonts w:asciiTheme="minorHAnsi" w:hAnsiTheme="minorHAnsi"/>
        </w:rPr>
        <w:t>3</w:t>
      </w:r>
    </w:p>
    <w:p w:rsidR="00DE2F8A" w:rsidRPr="00E21BF0" w:rsidRDefault="00DE2F8A" w:rsidP="00DE2F8A">
      <w:pPr>
        <w:pStyle w:val="Prrafodelista"/>
        <w:numPr>
          <w:ilvl w:val="1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jc w:val="both"/>
        <w:rPr>
          <w:rFonts w:asciiTheme="minorHAnsi" w:hAnsiTheme="minorHAnsi"/>
          <w:b/>
          <w:strike/>
        </w:rPr>
      </w:pPr>
      <w:r w:rsidRPr="00B970A7">
        <w:rPr>
          <w:rFonts w:asciiTheme="minorHAnsi" w:hAnsiTheme="minorHAnsi"/>
        </w:rPr>
        <w:t>Fecha de publicación de las condiciones generales y particulares de la póliza de seguro contratada. (Hasta 10 días hábiles d</w:t>
      </w:r>
      <w:r w:rsidR="006937B7">
        <w:rPr>
          <w:rFonts w:asciiTheme="minorHAnsi" w:hAnsiTheme="minorHAnsi"/>
        </w:rPr>
        <w:t>e la suscripción del contrato) hasta el 06</w:t>
      </w:r>
      <w:r w:rsidRPr="00E54142">
        <w:rPr>
          <w:rFonts w:asciiTheme="minorHAnsi" w:hAnsiTheme="minorHAnsi"/>
        </w:rPr>
        <w:t>/0</w:t>
      </w:r>
      <w:r w:rsidR="006937B7">
        <w:rPr>
          <w:rFonts w:asciiTheme="minorHAnsi" w:hAnsiTheme="minorHAnsi"/>
        </w:rPr>
        <w:t>4</w:t>
      </w:r>
      <w:r w:rsidRPr="00E54142">
        <w:rPr>
          <w:rFonts w:asciiTheme="minorHAnsi" w:hAnsiTheme="minorHAnsi"/>
        </w:rPr>
        <w:t>/202</w:t>
      </w:r>
      <w:r w:rsidR="00397346">
        <w:rPr>
          <w:rFonts w:asciiTheme="minorHAnsi" w:hAnsiTheme="minorHAnsi"/>
        </w:rPr>
        <w:t>3</w:t>
      </w:r>
    </w:p>
    <w:p w:rsidR="00B11103" w:rsidRDefault="00B11103" w:rsidP="00B11103">
      <w:pPr>
        <w:jc w:val="both"/>
        <w:rPr>
          <w:rFonts w:ascii="Arial" w:hAnsi="Arial" w:cs="Arial"/>
          <w:b/>
          <w:u w:val="single"/>
        </w:rPr>
      </w:pPr>
    </w:p>
    <w:p w:rsidR="00B11103" w:rsidRDefault="00B11103" w:rsidP="00B11103">
      <w:pPr>
        <w:jc w:val="both"/>
        <w:rPr>
          <w:rFonts w:ascii="Arial" w:hAnsi="Arial" w:cs="Arial"/>
          <w:b/>
          <w:u w:val="single"/>
        </w:rPr>
      </w:pPr>
    </w:p>
    <w:p w:rsidR="00B11103" w:rsidRDefault="00B11103" w:rsidP="00B11103">
      <w:pPr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2F5FF9" w:rsidRDefault="002F5FF9"/>
    <w:sectPr w:rsidR="002F5FF9" w:rsidSect="00216D00">
      <w:headerReference w:type="default" r:id="rId8"/>
      <w:footerReference w:type="default" r:id="rId9"/>
      <w:pgSz w:w="12240" w:h="15840" w:code="1"/>
      <w:pgMar w:top="2552" w:right="1418" w:bottom="1418" w:left="2835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751" w:rsidRDefault="00233751">
      <w:r>
        <w:separator/>
      </w:r>
    </w:p>
  </w:endnote>
  <w:endnote w:type="continuationSeparator" w:id="0">
    <w:p w:rsidR="00233751" w:rsidRDefault="0023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059686"/>
      <w:docPartObj>
        <w:docPartGallery w:val="Page Numbers (Bottom of Page)"/>
        <w:docPartUnique/>
      </w:docPartObj>
    </w:sdtPr>
    <w:sdtEndPr/>
    <w:sdtContent>
      <w:p w:rsidR="00645F67" w:rsidRDefault="00B111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7AA">
          <w:rPr>
            <w:noProof/>
          </w:rPr>
          <w:t>3</w:t>
        </w:r>
        <w:r>
          <w:fldChar w:fldCharType="end"/>
        </w:r>
      </w:p>
    </w:sdtContent>
  </w:sdt>
  <w:p w:rsidR="00645F67" w:rsidRDefault="002337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751" w:rsidRDefault="00233751">
      <w:r>
        <w:separator/>
      </w:r>
    </w:p>
  </w:footnote>
  <w:footnote w:type="continuationSeparator" w:id="0">
    <w:p w:rsidR="00233751" w:rsidRDefault="00233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C14" w:rsidRDefault="00CC5064">
    <w:pPr>
      <w:pStyle w:val="Encabezado"/>
    </w:pPr>
    <w:r>
      <w:rPr>
        <w:noProof/>
        <w:lang w:val="es-BO" w:eastAsia="es-BO"/>
      </w:rPr>
      <w:drawing>
        <wp:inline distT="0" distB="0" distL="0" distR="0" wp14:anchorId="7D0D6BD9">
          <wp:extent cx="1322705" cy="12007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E2C14" w:rsidRDefault="002337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5A45AE5"/>
    <w:multiLevelType w:val="multilevel"/>
    <w:tmpl w:val="45A45AE5"/>
    <w:lvl w:ilvl="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0963E8"/>
    <w:multiLevelType w:val="multilevel"/>
    <w:tmpl w:val="33FEF2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54EC22C1"/>
    <w:multiLevelType w:val="multilevel"/>
    <w:tmpl w:val="1D8016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03"/>
    <w:rsid w:val="000042E1"/>
    <w:rsid w:val="00074C53"/>
    <w:rsid w:val="000974D1"/>
    <w:rsid w:val="000A5BC9"/>
    <w:rsid w:val="00135A57"/>
    <w:rsid w:val="00226919"/>
    <w:rsid w:val="00233751"/>
    <w:rsid w:val="002337D2"/>
    <w:rsid w:val="002408AF"/>
    <w:rsid w:val="00254FFF"/>
    <w:rsid w:val="0027318C"/>
    <w:rsid w:val="00283425"/>
    <w:rsid w:val="002947AE"/>
    <w:rsid w:val="002B0F93"/>
    <w:rsid w:val="002F5FF9"/>
    <w:rsid w:val="0039131F"/>
    <w:rsid w:val="00397346"/>
    <w:rsid w:val="003B0FFC"/>
    <w:rsid w:val="003E7FA1"/>
    <w:rsid w:val="00443E7B"/>
    <w:rsid w:val="0046791C"/>
    <w:rsid w:val="004B0B22"/>
    <w:rsid w:val="00517D5D"/>
    <w:rsid w:val="00524C1B"/>
    <w:rsid w:val="00564429"/>
    <w:rsid w:val="005729C3"/>
    <w:rsid w:val="005B5252"/>
    <w:rsid w:val="005D209A"/>
    <w:rsid w:val="006173B0"/>
    <w:rsid w:val="00676F6D"/>
    <w:rsid w:val="00687F13"/>
    <w:rsid w:val="006909AA"/>
    <w:rsid w:val="006937B7"/>
    <w:rsid w:val="00743BBA"/>
    <w:rsid w:val="00775F0B"/>
    <w:rsid w:val="007832BB"/>
    <w:rsid w:val="007835AC"/>
    <w:rsid w:val="007D778A"/>
    <w:rsid w:val="008040CA"/>
    <w:rsid w:val="0081580B"/>
    <w:rsid w:val="00817583"/>
    <w:rsid w:val="00817A05"/>
    <w:rsid w:val="008527AA"/>
    <w:rsid w:val="0089146B"/>
    <w:rsid w:val="009172F5"/>
    <w:rsid w:val="00917C29"/>
    <w:rsid w:val="00951358"/>
    <w:rsid w:val="00A55898"/>
    <w:rsid w:val="00AA69E3"/>
    <w:rsid w:val="00B11103"/>
    <w:rsid w:val="00B63962"/>
    <w:rsid w:val="00B970A7"/>
    <w:rsid w:val="00BB2158"/>
    <w:rsid w:val="00BC27FC"/>
    <w:rsid w:val="00BC5BDC"/>
    <w:rsid w:val="00BE682F"/>
    <w:rsid w:val="00C320ED"/>
    <w:rsid w:val="00C3725E"/>
    <w:rsid w:val="00C456EE"/>
    <w:rsid w:val="00C64059"/>
    <w:rsid w:val="00C70CD7"/>
    <w:rsid w:val="00CC5064"/>
    <w:rsid w:val="00D03A92"/>
    <w:rsid w:val="00D044F3"/>
    <w:rsid w:val="00D0681C"/>
    <w:rsid w:val="00D07626"/>
    <w:rsid w:val="00D142F6"/>
    <w:rsid w:val="00D2088F"/>
    <w:rsid w:val="00D74095"/>
    <w:rsid w:val="00DE1332"/>
    <w:rsid w:val="00DE2F8A"/>
    <w:rsid w:val="00DE6802"/>
    <w:rsid w:val="00E007D9"/>
    <w:rsid w:val="00E21BF0"/>
    <w:rsid w:val="00E54142"/>
    <w:rsid w:val="00E729C6"/>
    <w:rsid w:val="00EB33B8"/>
    <w:rsid w:val="00F44EE7"/>
    <w:rsid w:val="00FB5AD3"/>
    <w:rsid w:val="00FE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FD60E"/>
  <w15:docId w15:val="{CBA257E6-8A13-44FE-874C-922709DE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11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11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111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1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11103"/>
    <w:pPr>
      <w:ind w:left="720"/>
      <w:contextualSpacing/>
    </w:pPr>
  </w:style>
  <w:style w:type="paragraph" w:customStyle="1" w:styleId="Prrafodelista1">
    <w:name w:val="Párrafo de lista1"/>
    <w:basedOn w:val="Normal"/>
    <w:uiPriority w:val="34"/>
    <w:qFormat/>
    <w:rsid w:val="00775F0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43B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BB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ox@cooperativapio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886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aortiz</dc:creator>
  <cp:keywords/>
  <dc:description/>
  <cp:lastModifiedBy>aortiz</cp:lastModifiedBy>
  <cp:revision>45</cp:revision>
  <dcterms:created xsi:type="dcterms:W3CDTF">2019-02-22T15:31:00Z</dcterms:created>
  <dcterms:modified xsi:type="dcterms:W3CDTF">2023-03-14T15:05:00Z</dcterms:modified>
</cp:coreProperties>
</file>